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BA4" w:rsidRPr="00FB791A" w:rsidRDefault="00DC1BA4" w:rsidP="00DC1BA4">
      <w:pPr>
        <w:rPr>
          <w:rFonts w:ascii="Sylfaen" w:hAnsi="Sylfaen"/>
          <w:b/>
          <w:sz w:val="24"/>
          <w:szCs w:val="24"/>
          <w:u w:val="single"/>
        </w:rPr>
      </w:pPr>
      <w:r w:rsidRPr="00FB791A">
        <w:rPr>
          <w:rStyle w:val="jmeno"/>
          <w:rFonts w:ascii="Sylfaen" w:hAnsi="Sylfaen"/>
          <w:b/>
          <w:sz w:val="24"/>
          <w:szCs w:val="24"/>
          <w:u w:val="single"/>
        </w:rPr>
        <w:t xml:space="preserve">Mr. Adam </w:t>
      </w:r>
      <w:proofErr w:type="spellStart"/>
      <w:r w:rsidRPr="00FB791A">
        <w:rPr>
          <w:rStyle w:val="jmeno"/>
          <w:rFonts w:ascii="Sylfaen" w:hAnsi="Sylfaen"/>
          <w:b/>
          <w:sz w:val="24"/>
          <w:szCs w:val="24"/>
          <w:u w:val="single"/>
        </w:rPr>
        <w:t>Vojtěch</w:t>
      </w:r>
      <w:proofErr w:type="spellEnd"/>
      <w:r w:rsidRPr="00FB791A">
        <w:rPr>
          <w:rStyle w:val="jmeno"/>
          <w:rFonts w:ascii="Sylfaen" w:hAnsi="Sylfaen"/>
          <w:b/>
          <w:sz w:val="24"/>
          <w:szCs w:val="24"/>
          <w:u w:val="single"/>
        </w:rPr>
        <w:t>, MHA</w:t>
      </w:r>
      <w:r w:rsidRPr="00FB791A">
        <w:rPr>
          <w:rFonts w:ascii="Sylfaen" w:hAnsi="Sylfaen"/>
          <w:b/>
          <w:sz w:val="24"/>
          <w:szCs w:val="24"/>
          <w:u w:val="single"/>
        </w:rPr>
        <w:t xml:space="preserve"> </w:t>
      </w:r>
      <w:r w:rsidRPr="00FB791A">
        <w:rPr>
          <w:rStyle w:val="funkce"/>
          <w:rFonts w:ascii="Sylfaen" w:hAnsi="Sylfaen"/>
          <w:b/>
          <w:sz w:val="24"/>
          <w:szCs w:val="24"/>
          <w:u w:val="single"/>
        </w:rPr>
        <w:t>Minister of Health of the Czech Republic</w:t>
      </w:r>
    </w:p>
    <w:p w:rsidR="00DC1BA4" w:rsidRPr="00FB791A" w:rsidRDefault="00DC1BA4" w:rsidP="00DC1BA4">
      <w:pPr>
        <w:jc w:val="both"/>
        <w:rPr>
          <w:rFonts w:ascii="Sylfaen" w:hAnsi="Sylfaen"/>
          <w:sz w:val="24"/>
          <w:szCs w:val="24"/>
        </w:rPr>
      </w:pPr>
      <w:r w:rsidRPr="00FB791A">
        <w:rPr>
          <w:rFonts w:ascii="Sylfaen" w:hAnsi="Sylfaen"/>
          <w:sz w:val="24"/>
          <w:szCs w:val="24"/>
        </w:rPr>
        <w:t>The Ministry of Health is the central authority of state administration for health care, public health protection, health research activities, directly controlled health facilities, handling addictive drugs, pharmaceutical preparations and medicinal products, precursors and additives, the search for, protection and use of natural medicinal sources, natural spas and mineral water resources, medicinal products and technical equipment for prevention, diagnostics and treating people, health insurance and health information system, the use of biocide preparations and introduction of biocide preparations and agents to the market.</w:t>
      </w:r>
    </w:p>
    <w:p w:rsidR="00DC1BA4" w:rsidRPr="00FB791A" w:rsidRDefault="002F00D1" w:rsidP="00DC1BA4">
      <w:pPr>
        <w:rPr>
          <w:rFonts w:ascii="Sylfaen" w:hAnsi="Sylfaen"/>
          <w:sz w:val="24"/>
          <w:szCs w:val="24"/>
        </w:rPr>
      </w:pPr>
      <w:r>
        <w:rPr>
          <w:rFonts w:ascii="Sylfaen" w:hAnsi="Sylfaen"/>
          <w:sz w:val="24"/>
          <w:szCs w:val="24"/>
        </w:rPr>
        <w:t>Talking points:</w:t>
      </w:r>
    </w:p>
    <w:p w:rsidR="008222D9" w:rsidRPr="008222D9" w:rsidRDefault="00DC1BA4" w:rsidP="00DC1BA4">
      <w:pPr>
        <w:pStyle w:val="ListParagraph"/>
        <w:numPr>
          <w:ilvl w:val="0"/>
          <w:numId w:val="2"/>
        </w:numPr>
        <w:spacing w:after="0" w:line="240" w:lineRule="auto"/>
        <w:jc w:val="both"/>
        <w:rPr>
          <w:rFonts w:ascii="Sylfaen" w:hAnsi="Sylfaen"/>
          <w:sz w:val="24"/>
          <w:szCs w:val="24"/>
          <w:lang w:val="ka-GE"/>
        </w:rPr>
      </w:pPr>
      <w:r w:rsidRPr="00FB791A">
        <w:rPr>
          <w:rFonts w:ascii="Sylfaen" w:hAnsi="Sylfaen"/>
          <w:sz w:val="24"/>
          <w:szCs w:val="24"/>
          <w:lang w:val="ka-GE"/>
        </w:rPr>
        <w:t>საქართველო გეგმავს საექთნო საქმის რეგულირებად პროფესიად ჩამოყალიბებას, საექთნო დიპლომისშემდგომი განათლების ფორმალიზებული სისტემის განვითარებას, შესაბამისი ინსტიტუციური გარემოს განვითარებას. შესაბამისად, მნიშვნელოვანია, ამ მიმართულებით საქართველოს მხარდაჭერა.</w:t>
      </w:r>
      <w:r w:rsidR="00415417" w:rsidRPr="00415417">
        <w:rPr>
          <w:rFonts w:ascii="Sylfaen" w:hAnsi="Sylfaen" w:cstheme="minorBidi"/>
          <w:sz w:val="24"/>
          <w:szCs w:val="24"/>
        </w:rPr>
        <w:t xml:space="preserve"> </w:t>
      </w:r>
    </w:p>
    <w:p w:rsidR="00DC1BA4" w:rsidRPr="00FB791A" w:rsidRDefault="007D6867" w:rsidP="00DC1BA4">
      <w:pPr>
        <w:pStyle w:val="ListParagraph"/>
        <w:numPr>
          <w:ilvl w:val="0"/>
          <w:numId w:val="2"/>
        </w:numPr>
        <w:spacing w:after="0" w:line="240" w:lineRule="auto"/>
        <w:jc w:val="both"/>
        <w:rPr>
          <w:rFonts w:ascii="Sylfaen" w:hAnsi="Sylfaen"/>
          <w:sz w:val="24"/>
          <w:szCs w:val="24"/>
          <w:lang w:val="ka-GE"/>
        </w:rPr>
      </w:pPr>
      <w:r w:rsidRPr="007D6867">
        <w:rPr>
          <w:rFonts w:ascii="Sylfaen" w:hAnsi="Sylfaen" w:cstheme="minorBidi"/>
          <w:i/>
          <w:sz w:val="24"/>
          <w:szCs w:val="24"/>
        </w:rPr>
        <w:t>Government of</w:t>
      </w:r>
      <w:r>
        <w:rPr>
          <w:rFonts w:ascii="Sylfaen" w:hAnsi="Sylfaen" w:cstheme="minorBidi"/>
          <w:sz w:val="24"/>
          <w:szCs w:val="24"/>
        </w:rPr>
        <w:t xml:space="preserve"> </w:t>
      </w:r>
      <w:r w:rsidR="00415417" w:rsidRPr="00415417">
        <w:rPr>
          <w:rFonts w:ascii="Sylfaen" w:hAnsi="Sylfaen" w:cstheme="minorBidi"/>
          <w:sz w:val="24"/>
          <w:szCs w:val="24"/>
        </w:rPr>
        <w:t>Georgia plans to establish a nurs</w:t>
      </w:r>
      <w:r w:rsidR="00C15BC7">
        <w:rPr>
          <w:rFonts w:ascii="Sylfaen" w:hAnsi="Sylfaen" w:cstheme="minorBidi"/>
          <w:sz w:val="24"/>
          <w:szCs w:val="24"/>
        </w:rPr>
        <w:t>ery</w:t>
      </w:r>
      <w:r w:rsidR="00415417" w:rsidRPr="00415417">
        <w:rPr>
          <w:rFonts w:ascii="Sylfaen" w:hAnsi="Sylfaen" w:cstheme="minorBidi"/>
          <w:sz w:val="24"/>
          <w:szCs w:val="24"/>
        </w:rPr>
        <w:t xml:space="preserve"> as a regulated profession, </w:t>
      </w:r>
      <w:r>
        <w:rPr>
          <w:rFonts w:ascii="Sylfaen" w:hAnsi="Sylfaen" w:cstheme="minorBidi"/>
          <w:sz w:val="24"/>
          <w:szCs w:val="24"/>
        </w:rPr>
        <w:t>to develop</w:t>
      </w:r>
      <w:r w:rsidR="00415417" w:rsidRPr="00415417">
        <w:rPr>
          <w:rFonts w:ascii="Sylfaen" w:hAnsi="Sylfaen" w:cstheme="minorBidi"/>
          <w:sz w:val="24"/>
          <w:szCs w:val="24"/>
        </w:rPr>
        <w:t xml:space="preserve"> a formalized system of nurs</w:t>
      </w:r>
      <w:r>
        <w:rPr>
          <w:rFonts w:ascii="Sylfaen" w:hAnsi="Sylfaen" w:cstheme="minorBidi"/>
          <w:sz w:val="24"/>
          <w:szCs w:val="24"/>
        </w:rPr>
        <w:t>ery</w:t>
      </w:r>
      <w:r w:rsidR="00415417" w:rsidRPr="00415417">
        <w:rPr>
          <w:rFonts w:ascii="Sylfaen" w:hAnsi="Sylfaen" w:cstheme="minorBidi"/>
          <w:sz w:val="24"/>
          <w:szCs w:val="24"/>
        </w:rPr>
        <w:t xml:space="preserve"> postgraduate education</w:t>
      </w:r>
      <w:r>
        <w:rPr>
          <w:rFonts w:ascii="Sylfaen" w:hAnsi="Sylfaen" w:cstheme="minorBidi"/>
          <w:sz w:val="24"/>
          <w:szCs w:val="24"/>
        </w:rPr>
        <w:t xml:space="preserve"> and to</w:t>
      </w:r>
      <w:r w:rsidR="00415417" w:rsidRPr="00415417">
        <w:rPr>
          <w:rFonts w:ascii="Sylfaen" w:hAnsi="Sylfaen" w:cstheme="minorBidi"/>
          <w:sz w:val="24"/>
          <w:szCs w:val="24"/>
        </w:rPr>
        <w:t xml:space="preserve"> develop relevant institutional environment. Therefore, it is important to support Georgia in this </w:t>
      </w:r>
      <w:r>
        <w:rPr>
          <w:rFonts w:ascii="Sylfaen" w:hAnsi="Sylfaen" w:cstheme="minorBidi"/>
          <w:sz w:val="24"/>
          <w:szCs w:val="24"/>
        </w:rPr>
        <w:t>matter</w:t>
      </w:r>
      <w:r w:rsidR="00415417" w:rsidRPr="00415417">
        <w:rPr>
          <w:rFonts w:ascii="Sylfaen" w:hAnsi="Sylfaen" w:cstheme="minorBidi"/>
          <w:sz w:val="24"/>
          <w:szCs w:val="24"/>
        </w:rPr>
        <w:t>.</w:t>
      </w:r>
    </w:p>
    <w:p w:rsidR="008222D9" w:rsidRPr="008222D9" w:rsidRDefault="00DC1BA4" w:rsidP="00DC1BA4">
      <w:pPr>
        <w:pStyle w:val="ListParagraph"/>
        <w:numPr>
          <w:ilvl w:val="0"/>
          <w:numId w:val="2"/>
        </w:numPr>
        <w:spacing w:after="0" w:line="240" w:lineRule="auto"/>
        <w:jc w:val="both"/>
        <w:rPr>
          <w:rFonts w:ascii="Sylfaen" w:hAnsi="Sylfaen"/>
          <w:sz w:val="24"/>
          <w:szCs w:val="24"/>
          <w:lang w:val="ka-GE"/>
        </w:rPr>
      </w:pPr>
      <w:r w:rsidRPr="00FB791A">
        <w:rPr>
          <w:rFonts w:ascii="Sylfaen" w:hAnsi="Sylfaen"/>
          <w:sz w:val="24"/>
          <w:szCs w:val="24"/>
          <w:lang w:val="ka-GE"/>
        </w:rPr>
        <w:t>მნიშვნელოვანია ექიმთა დიპლომისშემდგომი განათლების ევროკავშირში აღიარების მიზნით სამინისტროს შესაძლებლობების გაძლიერება (აკრედიტაციის სტანდარტების სრულყოფა, ინსიტუციური მოწყობა და სხვ.). ამავდროულად, თანამშრომლობა საქართველოში მოქმედი დიპლომისშემდგომი განათლების პროგრამების ევროკავშირში მოქმედ პროგრამებთან თავსებადობის უზრუნველსაყოფად.</w:t>
      </w:r>
      <w:r w:rsidR="008222D9" w:rsidRPr="008222D9">
        <w:rPr>
          <w:rFonts w:ascii="Sylfaen" w:hAnsi="Sylfaen" w:cstheme="minorBidi"/>
          <w:sz w:val="24"/>
          <w:szCs w:val="24"/>
          <w:lang w:val="ka-GE"/>
        </w:rPr>
        <w:t xml:space="preserve"> </w:t>
      </w:r>
    </w:p>
    <w:p w:rsidR="00DC1BA4" w:rsidRPr="00FB791A" w:rsidRDefault="00EB7ACB" w:rsidP="00DC1BA4">
      <w:pPr>
        <w:pStyle w:val="ListParagraph"/>
        <w:numPr>
          <w:ilvl w:val="0"/>
          <w:numId w:val="2"/>
        </w:numPr>
        <w:spacing w:after="0" w:line="240" w:lineRule="auto"/>
        <w:jc w:val="both"/>
        <w:rPr>
          <w:rFonts w:ascii="Sylfaen" w:hAnsi="Sylfaen"/>
          <w:sz w:val="24"/>
          <w:szCs w:val="24"/>
          <w:lang w:val="ka-GE"/>
        </w:rPr>
      </w:pPr>
      <w:r>
        <w:rPr>
          <w:rFonts w:ascii="Sylfaen" w:hAnsi="Sylfaen" w:cstheme="minorBidi"/>
          <w:sz w:val="24"/>
          <w:szCs w:val="24"/>
        </w:rPr>
        <w:t>F</w:t>
      </w:r>
      <w:r w:rsidRPr="008222D9">
        <w:rPr>
          <w:rFonts w:ascii="Sylfaen" w:hAnsi="Sylfaen" w:cstheme="minorBidi"/>
          <w:sz w:val="24"/>
          <w:szCs w:val="24"/>
          <w:lang w:val="ka-GE"/>
        </w:rPr>
        <w:t>or the recognition of doctors' postgraduate education in the EU</w:t>
      </w:r>
      <w:r>
        <w:rPr>
          <w:rFonts w:ascii="Sylfaen" w:hAnsi="Sylfaen" w:cstheme="minorBidi"/>
          <w:sz w:val="24"/>
          <w:szCs w:val="24"/>
        </w:rPr>
        <w:t>,</w:t>
      </w:r>
      <w:r w:rsidRPr="008222D9">
        <w:rPr>
          <w:rFonts w:ascii="Sylfaen" w:hAnsi="Sylfaen" w:cstheme="minorBidi"/>
          <w:sz w:val="24"/>
          <w:szCs w:val="24"/>
          <w:lang w:val="ka-GE"/>
        </w:rPr>
        <w:t xml:space="preserve"> </w:t>
      </w:r>
      <w:r w:rsidR="00A8637A">
        <w:rPr>
          <w:rFonts w:ascii="Sylfaen" w:hAnsi="Sylfaen" w:cstheme="minorBidi"/>
          <w:sz w:val="24"/>
          <w:szCs w:val="24"/>
        </w:rPr>
        <w:t>it</w:t>
      </w:r>
      <w:r w:rsidR="008222D9" w:rsidRPr="008222D9">
        <w:rPr>
          <w:rFonts w:ascii="Sylfaen" w:hAnsi="Sylfaen" w:cstheme="minorBidi"/>
          <w:sz w:val="24"/>
          <w:szCs w:val="24"/>
          <w:lang w:val="ka-GE"/>
        </w:rPr>
        <w:t xml:space="preserve"> is important to strengthen the capacity of the Ministry (improvement of accreditation standards, </w:t>
      </w:r>
      <w:r w:rsidR="008222D9">
        <w:rPr>
          <w:rFonts w:ascii="Sylfaen" w:hAnsi="Sylfaen" w:cstheme="minorBidi"/>
          <w:sz w:val="24"/>
          <w:szCs w:val="24"/>
        </w:rPr>
        <w:t>institutional</w:t>
      </w:r>
      <w:r w:rsidR="008222D9" w:rsidRPr="008222D9">
        <w:rPr>
          <w:rFonts w:ascii="Sylfaen" w:hAnsi="Sylfaen" w:cstheme="minorBidi"/>
          <w:sz w:val="24"/>
          <w:szCs w:val="24"/>
          <w:lang w:val="ka-GE"/>
        </w:rPr>
        <w:t xml:space="preserve"> arrangement, etc.). </w:t>
      </w:r>
      <w:r w:rsidR="008222D9" w:rsidRPr="00415417">
        <w:rPr>
          <w:rFonts w:ascii="Sylfaen" w:hAnsi="Sylfaen" w:cstheme="minorBidi"/>
          <w:sz w:val="24"/>
          <w:szCs w:val="24"/>
        </w:rPr>
        <w:t>At the same time, cooperation to ensure post-graduate education programs in Georgia in compliance with EU-based programs.</w:t>
      </w:r>
    </w:p>
    <w:p w:rsidR="00DC1BA4" w:rsidRPr="00FB791A" w:rsidRDefault="00DC1BA4" w:rsidP="00DC1BA4">
      <w:pPr>
        <w:pStyle w:val="ListParagraph"/>
        <w:numPr>
          <w:ilvl w:val="0"/>
          <w:numId w:val="2"/>
        </w:numPr>
        <w:spacing w:after="0" w:line="240" w:lineRule="auto"/>
        <w:jc w:val="both"/>
        <w:rPr>
          <w:rFonts w:ascii="Sylfaen" w:hAnsi="Sylfaen"/>
          <w:sz w:val="24"/>
          <w:szCs w:val="24"/>
          <w:lang w:val="ka-GE"/>
        </w:rPr>
      </w:pPr>
      <w:r w:rsidRPr="00FB791A">
        <w:rPr>
          <w:rFonts w:ascii="Sylfaen" w:hAnsi="Sylfaen"/>
          <w:sz w:val="24"/>
          <w:szCs w:val="24"/>
          <w:lang w:val="ka-GE"/>
        </w:rPr>
        <w:t>ჯანდაცვის სისტემის ინსტიტუციური გაძლიერება ევროკავშირთან ასოცირების ფარგლებში აღებული ვალდებულებების შესრულების მიზნით (მ.შ. სამინისტროს შესაბამის სტრუქტურებში დასაქმებული პერსონალის მომზადება/გადამზადება).</w:t>
      </w:r>
    </w:p>
    <w:p w:rsidR="00F607FA" w:rsidRPr="00F607FA" w:rsidRDefault="00F607FA" w:rsidP="00DC1BA4">
      <w:pPr>
        <w:pStyle w:val="ListParagraph"/>
        <w:numPr>
          <w:ilvl w:val="0"/>
          <w:numId w:val="2"/>
        </w:numPr>
        <w:spacing w:after="0" w:line="240" w:lineRule="auto"/>
        <w:jc w:val="both"/>
        <w:rPr>
          <w:rFonts w:ascii="Sylfaen" w:hAnsi="Sylfaen"/>
          <w:sz w:val="24"/>
          <w:szCs w:val="24"/>
          <w:lang w:val="ka-GE"/>
        </w:rPr>
      </w:pPr>
      <w:r w:rsidRPr="00F607FA">
        <w:rPr>
          <w:rFonts w:ascii="Sylfaen" w:hAnsi="Sylfaen" w:cstheme="minorBidi"/>
          <w:sz w:val="24"/>
          <w:szCs w:val="24"/>
          <w:lang w:val="ka-GE"/>
        </w:rPr>
        <w:t>Institutional strengthening of health</w:t>
      </w:r>
      <w:r>
        <w:rPr>
          <w:rFonts w:ascii="Sylfaen" w:hAnsi="Sylfaen" w:cstheme="minorBidi"/>
          <w:sz w:val="24"/>
          <w:szCs w:val="24"/>
        </w:rPr>
        <w:t>care</w:t>
      </w:r>
      <w:r w:rsidRPr="00F607FA">
        <w:rPr>
          <w:rFonts w:ascii="Sylfaen" w:hAnsi="Sylfaen" w:cstheme="minorBidi"/>
          <w:sz w:val="24"/>
          <w:szCs w:val="24"/>
          <w:lang w:val="ka-GE"/>
        </w:rPr>
        <w:t xml:space="preserve"> system for the fulfillment of obligations under the EU</w:t>
      </w:r>
      <w:r>
        <w:rPr>
          <w:rFonts w:ascii="Sylfaen" w:hAnsi="Sylfaen" w:cstheme="minorBidi"/>
          <w:sz w:val="24"/>
          <w:szCs w:val="24"/>
        </w:rPr>
        <w:t>-Georgia</w:t>
      </w:r>
      <w:r w:rsidRPr="00F607FA">
        <w:rPr>
          <w:rFonts w:ascii="Sylfaen" w:hAnsi="Sylfaen" w:cstheme="minorBidi"/>
          <w:sz w:val="24"/>
          <w:szCs w:val="24"/>
          <w:lang w:val="ka-GE"/>
        </w:rPr>
        <w:t xml:space="preserve"> </w:t>
      </w:r>
      <w:r w:rsidRPr="00F607FA">
        <w:rPr>
          <w:rFonts w:ascii="Sylfaen" w:hAnsi="Sylfaen" w:cstheme="minorBidi"/>
          <w:sz w:val="24"/>
          <w:szCs w:val="24"/>
          <w:lang w:val="ka-GE"/>
        </w:rPr>
        <w:t xml:space="preserve">Association </w:t>
      </w:r>
      <w:r>
        <w:rPr>
          <w:rFonts w:ascii="Sylfaen" w:hAnsi="Sylfaen" w:cstheme="minorBidi"/>
          <w:sz w:val="24"/>
          <w:szCs w:val="24"/>
        </w:rPr>
        <w:t xml:space="preserve">Agreement </w:t>
      </w:r>
      <w:r w:rsidRPr="00F607FA">
        <w:rPr>
          <w:rFonts w:ascii="Sylfaen" w:hAnsi="Sylfaen" w:cstheme="minorBidi"/>
          <w:sz w:val="24"/>
          <w:szCs w:val="24"/>
          <w:lang w:val="ka-GE"/>
        </w:rPr>
        <w:t>(</w:t>
      </w:r>
      <w:r w:rsidR="0017745F">
        <w:rPr>
          <w:rFonts w:ascii="Sylfaen" w:hAnsi="Sylfaen" w:cstheme="minorBidi"/>
          <w:sz w:val="24"/>
          <w:szCs w:val="24"/>
        </w:rPr>
        <w:t>training</w:t>
      </w:r>
      <w:r w:rsidR="0017745F">
        <w:rPr>
          <w:rFonts w:ascii="Sylfaen" w:hAnsi="Sylfaen" w:cstheme="minorBidi"/>
          <w:sz w:val="24"/>
          <w:szCs w:val="24"/>
          <w:lang w:val="ka-GE"/>
        </w:rPr>
        <w:t>/</w:t>
      </w:r>
      <w:r w:rsidRPr="00F607FA">
        <w:rPr>
          <w:rFonts w:ascii="Sylfaen" w:hAnsi="Sylfaen" w:cstheme="minorBidi"/>
          <w:sz w:val="24"/>
          <w:szCs w:val="24"/>
          <w:lang w:val="ka-GE"/>
        </w:rPr>
        <w:t>retraining of personn</w:t>
      </w:r>
      <w:r w:rsidR="00734E6A">
        <w:rPr>
          <w:rFonts w:ascii="Sylfaen" w:hAnsi="Sylfaen" w:cstheme="minorBidi"/>
          <w:sz w:val="24"/>
          <w:szCs w:val="24"/>
        </w:rPr>
        <w:t>e</w:t>
      </w:r>
      <w:r w:rsidRPr="00F607FA">
        <w:rPr>
          <w:rFonts w:ascii="Sylfaen" w:hAnsi="Sylfaen" w:cstheme="minorBidi"/>
          <w:sz w:val="24"/>
          <w:szCs w:val="24"/>
          <w:lang w:val="ka-GE"/>
        </w:rPr>
        <w:t>l employed in the relevant structures of the Ministry).</w:t>
      </w:r>
    </w:p>
    <w:p w:rsidR="00734E6A" w:rsidRPr="00734E6A" w:rsidRDefault="00DC1BA4" w:rsidP="00DC1BA4">
      <w:pPr>
        <w:pStyle w:val="ListParagraph"/>
        <w:numPr>
          <w:ilvl w:val="0"/>
          <w:numId w:val="2"/>
        </w:numPr>
        <w:spacing w:after="0" w:line="240" w:lineRule="auto"/>
        <w:jc w:val="both"/>
        <w:rPr>
          <w:rFonts w:ascii="Sylfaen" w:hAnsi="Sylfaen"/>
          <w:sz w:val="24"/>
          <w:szCs w:val="24"/>
          <w:lang w:val="ka-GE"/>
        </w:rPr>
      </w:pPr>
      <w:r w:rsidRPr="00FB791A">
        <w:rPr>
          <w:rFonts w:ascii="Sylfaen" w:hAnsi="Sylfaen"/>
          <w:sz w:val="24"/>
          <w:szCs w:val="24"/>
          <w:lang w:val="ka-GE"/>
        </w:rPr>
        <w:t>ქართველი რეზიდენტების ჩეხეთის საუნივერსიტეტო კლინიკებში მიმდინარე დიპლომისშემდგომი განათლების პროგრამებში ჩართვა, განსაკუთრებით მაღალტექნოლოგიურ დარგებში (მ.შ. „ბირთვული მედიცინა“, „სხივური მედიცინა“, „კარდიოქირურგია“, „ნეიროქირურგია“ და სხვ.).</w:t>
      </w:r>
      <w:r w:rsidR="00734E6A" w:rsidRPr="00734E6A">
        <w:rPr>
          <w:rFonts w:ascii="Sylfaen" w:hAnsi="Sylfaen" w:cstheme="minorBidi"/>
          <w:sz w:val="24"/>
          <w:szCs w:val="24"/>
          <w:lang w:val="ka-GE"/>
        </w:rPr>
        <w:t xml:space="preserve"> </w:t>
      </w:r>
    </w:p>
    <w:p w:rsidR="00DC1BA4" w:rsidRPr="00FB791A" w:rsidRDefault="00734E6A" w:rsidP="00DC1BA4">
      <w:pPr>
        <w:pStyle w:val="ListParagraph"/>
        <w:numPr>
          <w:ilvl w:val="0"/>
          <w:numId w:val="2"/>
        </w:numPr>
        <w:spacing w:after="0" w:line="240" w:lineRule="auto"/>
        <w:jc w:val="both"/>
        <w:rPr>
          <w:rFonts w:ascii="Sylfaen" w:hAnsi="Sylfaen"/>
          <w:sz w:val="24"/>
          <w:szCs w:val="24"/>
          <w:lang w:val="ka-GE"/>
        </w:rPr>
      </w:pPr>
      <w:r w:rsidRPr="00734E6A">
        <w:rPr>
          <w:rFonts w:ascii="Sylfaen" w:hAnsi="Sylfaen" w:cstheme="minorBidi"/>
          <w:sz w:val="24"/>
          <w:szCs w:val="24"/>
          <w:lang w:val="ka-GE"/>
        </w:rPr>
        <w:lastRenderedPageBreak/>
        <w:t xml:space="preserve">Involve Georgian residents in the postgraduate education programs </w:t>
      </w:r>
      <w:r>
        <w:rPr>
          <w:rFonts w:ascii="Sylfaen" w:hAnsi="Sylfaen" w:cstheme="minorBidi"/>
          <w:sz w:val="24"/>
          <w:szCs w:val="24"/>
        </w:rPr>
        <w:t>of</w:t>
      </w:r>
      <w:r w:rsidRPr="00734E6A">
        <w:rPr>
          <w:rFonts w:ascii="Sylfaen" w:hAnsi="Sylfaen" w:cstheme="minorBidi"/>
          <w:sz w:val="24"/>
          <w:szCs w:val="24"/>
          <w:lang w:val="ka-GE"/>
        </w:rPr>
        <w:t xml:space="preserve"> Czech univers</w:t>
      </w:r>
      <w:r w:rsidR="002B5109">
        <w:rPr>
          <w:rFonts w:ascii="Sylfaen" w:hAnsi="Sylfaen" w:cstheme="minorBidi"/>
          <w:sz w:val="24"/>
          <w:szCs w:val="24"/>
          <w:lang w:val="ka-GE"/>
        </w:rPr>
        <w:t xml:space="preserve">ity </w:t>
      </w:r>
      <w:r w:rsidR="00A355C8">
        <w:rPr>
          <w:rFonts w:ascii="Sylfaen" w:hAnsi="Sylfaen" w:cstheme="minorBidi"/>
          <w:sz w:val="24"/>
          <w:szCs w:val="24"/>
        </w:rPr>
        <w:t>hospitals</w:t>
      </w:r>
      <w:r w:rsidR="002B5109">
        <w:rPr>
          <w:rFonts w:ascii="Sylfaen" w:hAnsi="Sylfaen" w:cstheme="minorBidi"/>
          <w:sz w:val="24"/>
          <w:szCs w:val="24"/>
          <w:lang w:val="ka-GE"/>
        </w:rPr>
        <w:t>, especially in high</w:t>
      </w:r>
      <w:r w:rsidR="002B5109">
        <w:rPr>
          <w:rFonts w:ascii="Sylfaen" w:hAnsi="Sylfaen" w:cstheme="minorBidi"/>
          <w:sz w:val="24"/>
          <w:szCs w:val="24"/>
        </w:rPr>
        <w:t>-</w:t>
      </w:r>
      <w:r w:rsidRPr="00734E6A">
        <w:rPr>
          <w:rFonts w:ascii="Sylfaen" w:hAnsi="Sylfaen" w:cstheme="minorBidi"/>
          <w:sz w:val="24"/>
          <w:szCs w:val="24"/>
          <w:lang w:val="ka-GE"/>
        </w:rPr>
        <w:t xml:space="preserve">tech </w:t>
      </w:r>
      <w:r w:rsidR="002B5109">
        <w:rPr>
          <w:rFonts w:ascii="Sylfaen" w:hAnsi="Sylfaen" w:cstheme="minorBidi"/>
          <w:sz w:val="24"/>
          <w:szCs w:val="24"/>
        </w:rPr>
        <w:t>areas</w:t>
      </w:r>
      <w:r w:rsidRPr="00734E6A">
        <w:rPr>
          <w:rFonts w:ascii="Sylfaen" w:hAnsi="Sylfaen" w:cstheme="minorBidi"/>
          <w:sz w:val="24"/>
          <w:szCs w:val="24"/>
          <w:lang w:val="ka-GE"/>
        </w:rPr>
        <w:t xml:space="preserve"> (including "nuclear medicine", "radiation medicine", "</w:t>
      </w:r>
      <w:r w:rsidR="002B5109">
        <w:rPr>
          <w:rFonts w:ascii="Sylfaen" w:hAnsi="Sylfaen" w:cstheme="minorBidi"/>
          <w:sz w:val="24"/>
          <w:szCs w:val="24"/>
        </w:rPr>
        <w:t>cardiac</w:t>
      </w:r>
      <w:r w:rsidRPr="00734E6A">
        <w:rPr>
          <w:rFonts w:ascii="Sylfaen" w:hAnsi="Sylfaen" w:cstheme="minorBidi"/>
          <w:sz w:val="24"/>
          <w:szCs w:val="24"/>
          <w:lang w:val="ka-GE"/>
        </w:rPr>
        <w:t xml:space="preserve"> surgery", "neurosurgery", etc.).</w:t>
      </w:r>
      <w:bookmarkStart w:id="0" w:name="_GoBack"/>
      <w:bookmarkEnd w:id="0"/>
    </w:p>
    <w:p w:rsidR="00DC1BA4" w:rsidRPr="00FB791A" w:rsidRDefault="00DC1BA4" w:rsidP="00DC1BA4">
      <w:pPr>
        <w:pStyle w:val="ListParagraph"/>
        <w:numPr>
          <w:ilvl w:val="0"/>
          <w:numId w:val="2"/>
        </w:numPr>
        <w:spacing w:after="0" w:line="240" w:lineRule="auto"/>
        <w:jc w:val="both"/>
        <w:rPr>
          <w:rFonts w:ascii="Sylfaen" w:hAnsi="Sylfaen"/>
          <w:sz w:val="24"/>
          <w:szCs w:val="24"/>
          <w:lang w:val="ka-GE"/>
        </w:rPr>
      </w:pPr>
      <w:r w:rsidRPr="00FB791A">
        <w:rPr>
          <w:rFonts w:ascii="Sylfaen" w:hAnsi="Sylfaen"/>
          <w:sz w:val="24"/>
          <w:szCs w:val="24"/>
          <w:lang w:val="ka-GE"/>
        </w:rPr>
        <w:t>თანამშრომლობა დარგობრივი პროფესიული ორგანიზაციების განვითარების მიმართულებით (მნიშვნელოვანია ამ მიმართულებით ჩეხეთის გამოცდილების გაზიარება).</w:t>
      </w:r>
    </w:p>
    <w:p w:rsidR="00374B69" w:rsidRPr="00374B69" w:rsidRDefault="00374B69" w:rsidP="00DC1BA4">
      <w:pPr>
        <w:pStyle w:val="ListParagraph"/>
        <w:numPr>
          <w:ilvl w:val="0"/>
          <w:numId w:val="2"/>
        </w:numPr>
        <w:spacing w:after="0" w:line="240" w:lineRule="auto"/>
        <w:jc w:val="both"/>
        <w:rPr>
          <w:rFonts w:ascii="Sylfaen" w:hAnsi="Sylfaen"/>
          <w:sz w:val="24"/>
          <w:szCs w:val="24"/>
          <w:lang w:val="ka-GE"/>
        </w:rPr>
      </w:pPr>
      <w:r w:rsidRPr="00415417">
        <w:rPr>
          <w:rFonts w:ascii="Sylfaen" w:hAnsi="Sylfaen" w:cstheme="minorBidi"/>
          <w:sz w:val="24"/>
          <w:szCs w:val="24"/>
        </w:rPr>
        <w:t xml:space="preserve">Cooperation in the field of development of sectoral professional organizations (it is important to share the </w:t>
      </w:r>
      <w:r w:rsidR="00A355C8" w:rsidRPr="00415417">
        <w:rPr>
          <w:rFonts w:ascii="Sylfaen" w:hAnsi="Sylfaen" w:cstheme="minorBidi"/>
          <w:sz w:val="24"/>
          <w:szCs w:val="24"/>
        </w:rPr>
        <w:t xml:space="preserve">experience </w:t>
      </w:r>
      <w:r w:rsidR="00A355C8">
        <w:rPr>
          <w:rFonts w:ascii="Sylfaen" w:hAnsi="Sylfaen" w:cstheme="minorBidi"/>
          <w:sz w:val="24"/>
          <w:szCs w:val="24"/>
        </w:rPr>
        <w:t xml:space="preserve">of </w:t>
      </w:r>
      <w:r w:rsidRPr="00415417">
        <w:rPr>
          <w:rFonts w:ascii="Sylfaen" w:hAnsi="Sylfaen" w:cstheme="minorBidi"/>
          <w:sz w:val="24"/>
          <w:szCs w:val="24"/>
        </w:rPr>
        <w:t xml:space="preserve">Czech </w:t>
      </w:r>
      <w:r w:rsidR="00A355C8" w:rsidRPr="00A355C8">
        <w:rPr>
          <w:rFonts w:ascii="Sylfaen" w:hAnsi="Sylfaen" w:cstheme="minorBidi"/>
          <w:sz w:val="24"/>
          <w:szCs w:val="24"/>
        </w:rPr>
        <w:t>Republic</w:t>
      </w:r>
      <w:r w:rsidR="00A355C8" w:rsidRPr="00415417">
        <w:rPr>
          <w:rFonts w:ascii="Sylfaen" w:hAnsi="Sylfaen" w:cstheme="minorBidi"/>
          <w:sz w:val="24"/>
          <w:szCs w:val="24"/>
        </w:rPr>
        <w:t xml:space="preserve"> </w:t>
      </w:r>
      <w:r w:rsidRPr="00415417">
        <w:rPr>
          <w:rFonts w:ascii="Sylfaen" w:hAnsi="Sylfaen" w:cstheme="minorBidi"/>
          <w:sz w:val="24"/>
          <w:szCs w:val="24"/>
        </w:rPr>
        <w:t>in this direction).</w:t>
      </w:r>
    </w:p>
    <w:p w:rsidR="00DC1BA4" w:rsidRPr="00FB791A" w:rsidRDefault="00DC1BA4" w:rsidP="00DC1BA4">
      <w:pPr>
        <w:pStyle w:val="ListParagraph"/>
        <w:numPr>
          <w:ilvl w:val="0"/>
          <w:numId w:val="2"/>
        </w:numPr>
        <w:spacing w:after="0" w:line="240" w:lineRule="auto"/>
        <w:jc w:val="both"/>
        <w:rPr>
          <w:rFonts w:ascii="Sylfaen" w:hAnsi="Sylfaen"/>
          <w:sz w:val="24"/>
          <w:szCs w:val="24"/>
          <w:lang w:val="ka-GE"/>
        </w:rPr>
      </w:pPr>
      <w:r w:rsidRPr="00FB791A">
        <w:rPr>
          <w:rFonts w:ascii="Sylfaen" w:hAnsi="Sylfaen"/>
          <w:sz w:val="24"/>
          <w:szCs w:val="24"/>
          <w:lang w:val="ka-GE"/>
        </w:rPr>
        <w:t>საქართველოსა და ჩეხეთის საუნივერსიტეტო კლინიკებს შორის თანამშრომლობის გაღრმავება.</w:t>
      </w:r>
    </w:p>
    <w:p w:rsidR="00DC1BA4" w:rsidRPr="00FB791A" w:rsidRDefault="00A355C8" w:rsidP="00A355C8">
      <w:pPr>
        <w:pStyle w:val="ListParagraph"/>
        <w:numPr>
          <w:ilvl w:val="0"/>
          <w:numId w:val="1"/>
        </w:numPr>
        <w:rPr>
          <w:rFonts w:ascii="Sylfaen" w:hAnsi="Sylfaen"/>
          <w:sz w:val="24"/>
          <w:szCs w:val="24"/>
        </w:rPr>
      </w:pPr>
      <w:r w:rsidRPr="00A355C8">
        <w:rPr>
          <w:rFonts w:ascii="Sylfaen" w:hAnsi="Sylfaen" w:cstheme="minorBidi"/>
          <w:sz w:val="24"/>
          <w:szCs w:val="24"/>
        </w:rPr>
        <w:t xml:space="preserve">Strengthening </w:t>
      </w:r>
      <w:r w:rsidR="00415417" w:rsidRPr="00415417">
        <w:rPr>
          <w:rFonts w:ascii="Sylfaen" w:hAnsi="Sylfaen" w:cstheme="minorBidi"/>
          <w:sz w:val="24"/>
          <w:szCs w:val="24"/>
        </w:rPr>
        <w:t xml:space="preserve">cooperation between </w:t>
      </w:r>
      <w:r>
        <w:rPr>
          <w:rFonts w:ascii="Sylfaen" w:hAnsi="Sylfaen" w:cstheme="minorBidi"/>
          <w:sz w:val="24"/>
          <w:szCs w:val="24"/>
        </w:rPr>
        <w:t xml:space="preserve">the </w:t>
      </w:r>
      <w:r w:rsidRPr="00415417">
        <w:rPr>
          <w:rFonts w:ascii="Sylfaen" w:hAnsi="Sylfaen" w:cstheme="minorBidi"/>
          <w:sz w:val="24"/>
          <w:szCs w:val="24"/>
        </w:rPr>
        <w:t xml:space="preserve">university </w:t>
      </w:r>
      <w:r>
        <w:rPr>
          <w:rFonts w:ascii="Sylfaen" w:hAnsi="Sylfaen" w:cstheme="minorBidi"/>
          <w:sz w:val="24"/>
          <w:szCs w:val="24"/>
        </w:rPr>
        <w:t>hospitals of</w:t>
      </w:r>
      <w:r w:rsidRPr="00415417">
        <w:rPr>
          <w:rFonts w:ascii="Sylfaen" w:hAnsi="Sylfaen" w:cstheme="minorBidi"/>
          <w:sz w:val="24"/>
          <w:szCs w:val="24"/>
        </w:rPr>
        <w:t xml:space="preserve"> </w:t>
      </w:r>
      <w:r w:rsidR="00415417" w:rsidRPr="00415417">
        <w:rPr>
          <w:rFonts w:ascii="Sylfaen" w:hAnsi="Sylfaen" w:cstheme="minorBidi"/>
          <w:sz w:val="24"/>
          <w:szCs w:val="24"/>
        </w:rPr>
        <w:t xml:space="preserve">Georgia and </w:t>
      </w:r>
      <w:r w:rsidRPr="00A355C8">
        <w:rPr>
          <w:rFonts w:ascii="Sylfaen" w:hAnsi="Sylfaen" w:cstheme="minorBidi"/>
          <w:sz w:val="24"/>
          <w:szCs w:val="24"/>
        </w:rPr>
        <w:t>Czech</w:t>
      </w:r>
      <w:r w:rsidRPr="00A355C8">
        <w:rPr>
          <w:rFonts w:ascii="Sylfaen" w:hAnsi="Sylfaen" w:cstheme="minorBidi"/>
          <w:b/>
          <w:sz w:val="24"/>
          <w:szCs w:val="24"/>
        </w:rPr>
        <w:t xml:space="preserve"> </w:t>
      </w:r>
      <w:r w:rsidRPr="00A355C8">
        <w:rPr>
          <w:rFonts w:ascii="Sylfaen" w:hAnsi="Sylfaen" w:cstheme="minorBidi"/>
          <w:sz w:val="24"/>
          <w:szCs w:val="24"/>
        </w:rPr>
        <w:t>Republic</w:t>
      </w:r>
      <w:r>
        <w:rPr>
          <w:rFonts w:ascii="Sylfaen" w:hAnsi="Sylfaen" w:cstheme="minorBidi"/>
          <w:sz w:val="24"/>
          <w:szCs w:val="24"/>
        </w:rPr>
        <w:t>.</w:t>
      </w:r>
    </w:p>
    <w:p w:rsidR="00DC1BA4" w:rsidRPr="00EE599E" w:rsidRDefault="00DC1BA4" w:rsidP="00DC1BA4">
      <w:pPr>
        <w:pStyle w:val="ListParagraph"/>
        <w:numPr>
          <w:ilvl w:val="0"/>
          <w:numId w:val="1"/>
        </w:numPr>
        <w:rPr>
          <w:rFonts w:ascii="Sylfaen" w:hAnsi="Sylfaen"/>
          <w:color w:val="FF0000"/>
          <w:sz w:val="24"/>
          <w:szCs w:val="24"/>
        </w:rPr>
      </w:pPr>
      <w:r w:rsidRPr="00EE599E">
        <w:rPr>
          <w:rFonts w:ascii="Sylfaen" w:hAnsi="Sylfaen"/>
          <w:color w:val="FF0000"/>
          <w:sz w:val="24"/>
          <w:szCs w:val="24"/>
        </w:rPr>
        <w:t xml:space="preserve">Participation in the postgraduate education programs of the university hospitals of the State of Qatar for Georgian medical residency students; </w:t>
      </w:r>
    </w:p>
    <w:p w:rsidR="00DC1BA4" w:rsidRPr="00EE599E" w:rsidRDefault="00DC1BA4" w:rsidP="00DC1BA4">
      <w:pPr>
        <w:pStyle w:val="ListParagraph"/>
        <w:numPr>
          <w:ilvl w:val="0"/>
          <w:numId w:val="1"/>
        </w:numPr>
        <w:rPr>
          <w:rFonts w:ascii="Sylfaen" w:hAnsi="Sylfaen"/>
          <w:color w:val="FF0000"/>
          <w:sz w:val="24"/>
          <w:szCs w:val="24"/>
        </w:rPr>
      </w:pPr>
      <w:r w:rsidRPr="00EE599E">
        <w:rPr>
          <w:rFonts w:ascii="Sylfaen" w:hAnsi="Sylfaen"/>
          <w:color w:val="FF0000"/>
          <w:sz w:val="24"/>
          <w:szCs w:val="24"/>
        </w:rPr>
        <w:t>Strengthening cooperation between the university hospitals of Georgia and the State of Qatar;</w:t>
      </w:r>
    </w:p>
    <w:p w:rsidR="00DC1BA4" w:rsidRPr="00EE599E" w:rsidRDefault="00DC1BA4" w:rsidP="00DC1BA4">
      <w:pPr>
        <w:pStyle w:val="ListParagraph"/>
        <w:numPr>
          <w:ilvl w:val="0"/>
          <w:numId w:val="1"/>
        </w:numPr>
        <w:rPr>
          <w:rFonts w:ascii="Sylfaen" w:hAnsi="Sylfaen"/>
          <w:color w:val="FF0000"/>
          <w:sz w:val="24"/>
          <w:szCs w:val="24"/>
        </w:rPr>
      </w:pPr>
      <w:r w:rsidRPr="00EE599E">
        <w:rPr>
          <w:rFonts w:ascii="Sylfaen" w:hAnsi="Sylfaen"/>
          <w:color w:val="FF0000"/>
          <w:sz w:val="24"/>
          <w:szCs w:val="24"/>
        </w:rPr>
        <w:t>Exchange programs for medical doctors and nurses;</w:t>
      </w:r>
    </w:p>
    <w:p w:rsidR="00DC1BA4" w:rsidRPr="00EE599E" w:rsidRDefault="00DC1BA4" w:rsidP="00DC1BA4">
      <w:pPr>
        <w:pStyle w:val="ListParagraph"/>
        <w:numPr>
          <w:ilvl w:val="0"/>
          <w:numId w:val="1"/>
        </w:numPr>
        <w:rPr>
          <w:rFonts w:ascii="Sylfaen" w:hAnsi="Sylfaen"/>
          <w:color w:val="FF0000"/>
          <w:sz w:val="24"/>
          <w:szCs w:val="24"/>
        </w:rPr>
      </w:pPr>
      <w:r w:rsidRPr="00EE599E">
        <w:rPr>
          <w:rFonts w:ascii="Sylfaen" w:hAnsi="Sylfaen"/>
          <w:color w:val="FF0000"/>
          <w:sz w:val="24"/>
          <w:szCs w:val="24"/>
        </w:rPr>
        <w:t>Collaboration for the development of medical technologies;</w:t>
      </w:r>
    </w:p>
    <w:p w:rsidR="00DC1BA4" w:rsidRPr="00EE599E" w:rsidRDefault="00DC1BA4" w:rsidP="00DC1BA4">
      <w:pPr>
        <w:pStyle w:val="ListParagraph"/>
        <w:numPr>
          <w:ilvl w:val="0"/>
          <w:numId w:val="1"/>
        </w:numPr>
        <w:rPr>
          <w:rFonts w:ascii="Sylfaen" w:hAnsi="Sylfaen"/>
          <w:color w:val="FF0000"/>
          <w:sz w:val="24"/>
          <w:szCs w:val="24"/>
        </w:rPr>
      </w:pPr>
      <w:r w:rsidRPr="00EE599E">
        <w:rPr>
          <w:rFonts w:ascii="Sylfaen" w:hAnsi="Sylfaen"/>
          <w:color w:val="FF0000"/>
          <w:sz w:val="24"/>
          <w:szCs w:val="24"/>
        </w:rPr>
        <w:t>Cooperation on the issues related to communicable and non-communicable diseases;</w:t>
      </w:r>
    </w:p>
    <w:p w:rsidR="00DC1BA4" w:rsidRPr="00EE599E" w:rsidRDefault="00DC1BA4" w:rsidP="00DC1BA4">
      <w:pPr>
        <w:pStyle w:val="ListParagraph"/>
        <w:numPr>
          <w:ilvl w:val="0"/>
          <w:numId w:val="1"/>
        </w:numPr>
        <w:rPr>
          <w:rFonts w:ascii="Sylfaen" w:hAnsi="Sylfaen"/>
          <w:color w:val="FF0000"/>
          <w:sz w:val="24"/>
          <w:szCs w:val="24"/>
        </w:rPr>
      </w:pPr>
      <w:r w:rsidRPr="00EE599E">
        <w:rPr>
          <w:rStyle w:val="tlid-translation"/>
          <w:rFonts w:ascii="Sylfaen" w:hAnsi="Sylfaen"/>
          <w:color w:val="FF0000"/>
          <w:sz w:val="24"/>
          <w:szCs w:val="24"/>
        </w:rPr>
        <w:t>Exchange of information between parties on epidemiological situation.</w:t>
      </w:r>
    </w:p>
    <w:p w:rsidR="004B2D0C" w:rsidRPr="00FB791A" w:rsidRDefault="004D6CED">
      <w:pPr>
        <w:rPr>
          <w:rFonts w:ascii="Sylfaen" w:hAnsi="Sylfaen"/>
          <w:sz w:val="24"/>
          <w:szCs w:val="24"/>
        </w:rPr>
      </w:pPr>
    </w:p>
    <w:p w:rsidR="00DC1BA4" w:rsidRPr="00DC1BA4" w:rsidRDefault="004D6CED" w:rsidP="00DC1BA4">
      <w:pPr>
        <w:rPr>
          <w:rFonts w:ascii="Sylfaen" w:eastAsia="Times New Roman" w:hAnsi="Sylfaen" w:cs="Times New Roman"/>
          <w:b/>
          <w:bCs/>
          <w:kern w:val="36"/>
          <w:sz w:val="24"/>
          <w:szCs w:val="24"/>
          <w:u w:val="single"/>
        </w:rPr>
      </w:pPr>
      <w:hyperlink r:id="rId6" w:history="1">
        <w:r w:rsidR="00DC1BA4" w:rsidRPr="00FB791A">
          <w:rPr>
            <w:rFonts w:ascii="Sylfaen" w:eastAsia="Times New Roman" w:hAnsi="Sylfaen" w:cs="Times New Roman"/>
            <w:b/>
            <w:bCs/>
            <w:kern w:val="36"/>
            <w:sz w:val="24"/>
            <w:szCs w:val="24"/>
            <w:u w:val="single"/>
          </w:rPr>
          <w:t xml:space="preserve">Lena </w:t>
        </w:r>
        <w:proofErr w:type="spellStart"/>
        <w:r w:rsidR="00DC1BA4" w:rsidRPr="00FB791A">
          <w:rPr>
            <w:rFonts w:ascii="Sylfaen" w:eastAsia="Times New Roman" w:hAnsi="Sylfaen" w:cs="Times New Roman"/>
            <w:b/>
            <w:bCs/>
            <w:kern w:val="36"/>
            <w:sz w:val="24"/>
            <w:szCs w:val="24"/>
            <w:u w:val="single"/>
          </w:rPr>
          <w:t>Hallengren</w:t>
        </w:r>
        <w:proofErr w:type="spellEnd"/>
      </w:hyperlink>
      <w:r w:rsidR="00DC1BA4" w:rsidRPr="00FB791A">
        <w:rPr>
          <w:rFonts w:ascii="Sylfaen" w:eastAsia="Times New Roman" w:hAnsi="Sylfaen" w:cs="Times New Roman"/>
          <w:b/>
          <w:bCs/>
          <w:kern w:val="36"/>
          <w:sz w:val="24"/>
          <w:szCs w:val="24"/>
          <w:u w:val="single"/>
        </w:rPr>
        <w:t xml:space="preserve"> - Minister</w:t>
      </w:r>
      <w:r w:rsidR="00DC1BA4" w:rsidRPr="00DC1BA4">
        <w:rPr>
          <w:rFonts w:ascii="Sylfaen" w:eastAsia="Times New Roman" w:hAnsi="Sylfaen" w:cs="Times New Roman"/>
          <w:b/>
          <w:bCs/>
          <w:kern w:val="36"/>
          <w:sz w:val="24"/>
          <w:szCs w:val="24"/>
          <w:u w:val="single"/>
        </w:rPr>
        <w:t xml:space="preserve"> of Health and Social Affairs</w:t>
      </w:r>
      <w:r w:rsidR="00DC1BA4" w:rsidRPr="00FB791A">
        <w:rPr>
          <w:rFonts w:ascii="Sylfaen" w:eastAsia="Times New Roman" w:hAnsi="Sylfaen" w:cs="Times New Roman"/>
          <w:b/>
          <w:bCs/>
          <w:kern w:val="36"/>
          <w:sz w:val="24"/>
          <w:szCs w:val="24"/>
          <w:u w:val="single"/>
        </w:rPr>
        <w:t xml:space="preserve"> of</w:t>
      </w:r>
      <w:r w:rsidR="00FB791A" w:rsidRPr="00FB791A">
        <w:rPr>
          <w:rFonts w:ascii="Sylfaen" w:eastAsia="Times New Roman" w:hAnsi="Sylfaen" w:cs="Times New Roman"/>
          <w:b/>
          <w:bCs/>
          <w:kern w:val="36"/>
          <w:sz w:val="24"/>
          <w:szCs w:val="24"/>
          <w:u w:val="single"/>
        </w:rPr>
        <w:t xml:space="preserve"> Sweden</w:t>
      </w:r>
    </w:p>
    <w:p w:rsidR="00DC1BA4" w:rsidRPr="00DC1BA4" w:rsidRDefault="00DC1BA4" w:rsidP="00FB791A">
      <w:pPr>
        <w:spacing w:before="100" w:beforeAutospacing="1" w:after="100" w:afterAutospacing="1" w:line="240" w:lineRule="auto"/>
        <w:jc w:val="both"/>
        <w:rPr>
          <w:rFonts w:ascii="Sylfaen" w:eastAsia="Times New Roman" w:hAnsi="Sylfaen" w:cs="Times New Roman"/>
          <w:sz w:val="24"/>
          <w:szCs w:val="24"/>
        </w:rPr>
      </w:pPr>
      <w:r w:rsidRPr="00DC1BA4">
        <w:rPr>
          <w:rFonts w:ascii="Sylfaen" w:eastAsia="Times New Roman" w:hAnsi="Sylfaen" w:cs="Times New Roman"/>
          <w:sz w:val="24"/>
          <w:szCs w:val="24"/>
        </w:rPr>
        <w:t>The Ministry of Health and Social Affairs is responsible for issues concerning the welfare of society. This is about promoting people’s health, but also making sure that sick people get the treatment that they need. It includes insurance to provide financial security for those who are sick or elderly, or have young children. Providing care for people with social difficulties, the disabled and the elderly is also included. The Ministry’s work also includes rights for people with disabilities and issues concerning the premium pension system.</w:t>
      </w:r>
    </w:p>
    <w:p w:rsidR="00FB791A" w:rsidRPr="00FB791A" w:rsidRDefault="00FB791A" w:rsidP="00FB791A">
      <w:pPr>
        <w:rPr>
          <w:rFonts w:ascii="Sylfaen" w:hAnsi="Sylfaen"/>
          <w:sz w:val="24"/>
          <w:szCs w:val="24"/>
        </w:rPr>
      </w:pPr>
    </w:p>
    <w:p w:rsidR="00FB791A" w:rsidRPr="002F00D1" w:rsidRDefault="00FB791A" w:rsidP="00FB791A">
      <w:pPr>
        <w:rPr>
          <w:rFonts w:ascii="Sylfaen" w:hAnsi="Sylfaen"/>
          <w:sz w:val="24"/>
          <w:szCs w:val="24"/>
          <w:lang w:val="ka-GE"/>
        </w:rPr>
      </w:pPr>
      <w:r w:rsidRPr="00FB791A">
        <w:rPr>
          <w:rFonts w:ascii="Sylfaen" w:hAnsi="Sylfaen"/>
          <w:sz w:val="24"/>
          <w:szCs w:val="24"/>
        </w:rPr>
        <w:t>Talking points for cooperation:</w:t>
      </w:r>
    </w:p>
    <w:p w:rsidR="00FB791A" w:rsidRPr="00FB791A" w:rsidRDefault="00FB791A" w:rsidP="00FB791A">
      <w:pPr>
        <w:rPr>
          <w:rFonts w:ascii="Sylfaen" w:hAnsi="Sylfaen"/>
          <w:sz w:val="24"/>
          <w:szCs w:val="24"/>
        </w:rPr>
      </w:pPr>
    </w:p>
    <w:p w:rsidR="00FB791A" w:rsidRPr="00FB791A" w:rsidRDefault="00FB791A" w:rsidP="00FB791A">
      <w:pPr>
        <w:pStyle w:val="Heading2"/>
        <w:rPr>
          <w:rFonts w:ascii="Sylfaen" w:eastAsiaTheme="minorHAnsi" w:hAnsi="Sylfaen" w:cstheme="minorBidi"/>
          <w:b/>
          <w:color w:val="auto"/>
          <w:sz w:val="24"/>
          <w:szCs w:val="24"/>
          <w:u w:val="single"/>
        </w:rPr>
      </w:pPr>
      <w:r w:rsidRPr="00FB791A">
        <w:rPr>
          <w:rFonts w:ascii="Sylfaen" w:eastAsiaTheme="minorHAnsi" w:hAnsi="Sylfaen" w:cstheme="minorBidi"/>
          <w:b/>
          <w:color w:val="auto"/>
          <w:sz w:val="24"/>
          <w:szCs w:val="24"/>
          <w:u w:val="single"/>
        </w:rPr>
        <w:t xml:space="preserve">Mr. </w:t>
      </w:r>
      <w:hyperlink r:id="rId7" w:history="1">
        <w:r w:rsidRPr="00FB791A">
          <w:rPr>
            <w:rFonts w:ascii="Sylfaen" w:eastAsiaTheme="minorHAnsi" w:hAnsi="Sylfaen" w:cstheme="minorBidi"/>
            <w:b/>
            <w:color w:val="auto"/>
            <w:sz w:val="24"/>
            <w:szCs w:val="24"/>
            <w:u w:val="single"/>
          </w:rPr>
          <w:t xml:space="preserve">Bent </w:t>
        </w:r>
        <w:proofErr w:type="spellStart"/>
        <w:r w:rsidRPr="00FB791A">
          <w:rPr>
            <w:rFonts w:ascii="Sylfaen" w:eastAsiaTheme="minorHAnsi" w:hAnsi="Sylfaen" w:cstheme="minorBidi"/>
            <w:b/>
            <w:color w:val="auto"/>
            <w:sz w:val="24"/>
            <w:szCs w:val="24"/>
            <w:u w:val="single"/>
          </w:rPr>
          <w:t>Høie</w:t>
        </w:r>
        <w:proofErr w:type="spellEnd"/>
      </w:hyperlink>
      <w:r w:rsidRPr="00FB791A">
        <w:rPr>
          <w:rFonts w:ascii="Sylfaen" w:eastAsiaTheme="minorHAnsi" w:hAnsi="Sylfaen" w:cstheme="minorBidi"/>
          <w:b/>
          <w:color w:val="auto"/>
          <w:sz w:val="24"/>
          <w:szCs w:val="24"/>
          <w:u w:val="single"/>
        </w:rPr>
        <w:t xml:space="preserve"> - Ministry of Health and Care Services of Norway</w:t>
      </w:r>
    </w:p>
    <w:p w:rsidR="00FB791A" w:rsidRPr="00FB791A" w:rsidRDefault="00FB791A" w:rsidP="00FB791A">
      <w:pPr>
        <w:rPr>
          <w:rFonts w:ascii="Sylfaen" w:hAnsi="Sylfaen"/>
          <w:sz w:val="24"/>
          <w:szCs w:val="24"/>
        </w:rPr>
      </w:pPr>
    </w:p>
    <w:p w:rsidR="00FB791A" w:rsidRPr="00FB791A" w:rsidRDefault="00FB791A" w:rsidP="00FB791A">
      <w:pPr>
        <w:rPr>
          <w:rFonts w:ascii="Sylfaen" w:hAnsi="Sylfaen"/>
          <w:sz w:val="24"/>
          <w:szCs w:val="24"/>
        </w:rPr>
      </w:pPr>
      <w:r w:rsidRPr="00FB791A">
        <w:rPr>
          <w:rFonts w:ascii="Sylfaen" w:hAnsi="Sylfaen"/>
          <w:sz w:val="24"/>
          <w:szCs w:val="24"/>
        </w:rPr>
        <w:t xml:space="preserve">The Ministry of Health and Care Services (HOD) is responsible for providing good and equal health and care services for the population of Norway. The ministry directs these services by </w:t>
      </w:r>
      <w:r w:rsidRPr="00FB791A">
        <w:rPr>
          <w:rFonts w:ascii="Sylfaen" w:hAnsi="Sylfaen"/>
          <w:sz w:val="24"/>
          <w:szCs w:val="24"/>
        </w:rPr>
        <w:lastRenderedPageBreak/>
        <w:t>means of a comprehensive legislation, annual budgetary allocations and through various governmental institutions.</w:t>
      </w:r>
    </w:p>
    <w:p w:rsidR="00FB791A" w:rsidRPr="00FB791A" w:rsidRDefault="00FB791A" w:rsidP="00FB791A">
      <w:pPr>
        <w:rPr>
          <w:rFonts w:ascii="Sylfaen" w:hAnsi="Sylfaen"/>
          <w:sz w:val="24"/>
          <w:szCs w:val="24"/>
        </w:rPr>
      </w:pPr>
    </w:p>
    <w:p w:rsidR="00FB791A" w:rsidRPr="00FB791A" w:rsidRDefault="00FB791A" w:rsidP="00FB791A">
      <w:pPr>
        <w:rPr>
          <w:rFonts w:ascii="Sylfaen" w:hAnsi="Sylfaen"/>
          <w:sz w:val="24"/>
          <w:szCs w:val="24"/>
        </w:rPr>
      </w:pPr>
      <w:r w:rsidRPr="00FB791A">
        <w:rPr>
          <w:rFonts w:ascii="Sylfaen" w:hAnsi="Sylfaen"/>
          <w:sz w:val="24"/>
          <w:szCs w:val="24"/>
        </w:rPr>
        <w:t>Talking points for cooperation:</w:t>
      </w:r>
    </w:p>
    <w:p w:rsidR="00DC1BA4" w:rsidRPr="00FB791A" w:rsidRDefault="00DC1BA4">
      <w:pPr>
        <w:rPr>
          <w:rFonts w:ascii="Sylfaen" w:hAnsi="Sylfaen"/>
          <w:sz w:val="24"/>
          <w:szCs w:val="24"/>
        </w:rPr>
      </w:pPr>
    </w:p>
    <w:sectPr w:rsidR="00DC1BA4" w:rsidRPr="00FB7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879F8"/>
    <w:multiLevelType w:val="hybridMultilevel"/>
    <w:tmpl w:val="046E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DA08ED"/>
    <w:multiLevelType w:val="hybridMultilevel"/>
    <w:tmpl w:val="3F32B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A4"/>
    <w:rsid w:val="00036958"/>
    <w:rsid w:val="0017745F"/>
    <w:rsid w:val="002B5109"/>
    <w:rsid w:val="002F00D1"/>
    <w:rsid w:val="00374B69"/>
    <w:rsid w:val="003B36AA"/>
    <w:rsid w:val="00415417"/>
    <w:rsid w:val="004D6CED"/>
    <w:rsid w:val="00734E6A"/>
    <w:rsid w:val="007D6867"/>
    <w:rsid w:val="008222D9"/>
    <w:rsid w:val="00A355C8"/>
    <w:rsid w:val="00A8637A"/>
    <w:rsid w:val="00BA5F04"/>
    <w:rsid w:val="00C15BC7"/>
    <w:rsid w:val="00DC1BA4"/>
    <w:rsid w:val="00EB7ACB"/>
    <w:rsid w:val="00EE599E"/>
    <w:rsid w:val="00F607FA"/>
    <w:rsid w:val="00FB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B7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55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BA4"/>
    <w:pPr>
      <w:spacing w:line="252" w:lineRule="auto"/>
      <w:ind w:left="720"/>
      <w:contextualSpacing/>
    </w:pPr>
    <w:rPr>
      <w:rFonts w:ascii="Calibri" w:hAnsi="Calibri" w:cs="Calibri"/>
    </w:rPr>
  </w:style>
  <w:style w:type="character" w:customStyle="1" w:styleId="tlid-translation">
    <w:name w:val="tlid-translation"/>
    <w:basedOn w:val="DefaultParagraphFont"/>
    <w:rsid w:val="00DC1BA4"/>
  </w:style>
  <w:style w:type="character" w:customStyle="1" w:styleId="jmeno">
    <w:name w:val="jmeno"/>
    <w:basedOn w:val="DefaultParagraphFont"/>
    <w:rsid w:val="00DC1BA4"/>
  </w:style>
  <w:style w:type="character" w:customStyle="1" w:styleId="funkce">
    <w:name w:val="funkce"/>
    <w:basedOn w:val="DefaultParagraphFont"/>
    <w:rsid w:val="00DC1BA4"/>
  </w:style>
  <w:style w:type="character" w:customStyle="1" w:styleId="Heading1Char">
    <w:name w:val="Heading 1 Char"/>
    <w:basedOn w:val="DefaultParagraphFont"/>
    <w:link w:val="Heading1"/>
    <w:uiPriority w:val="9"/>
    <w:rsid w:val="00DC1BA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C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ntactname">
    <w:name w:val="media--contact__name"/>
    <w:basedOn w:val="DefaultParagraphFont"/>
    <w:rsid w:val="00DC1BA4"/>
  </w:style>
  <w:style w:type="character" w:styleId="Hyperlink">
    <w:name w:val="Hyperlink"/>
    <w:basedOn w:val="DefaultParagraphFont"/>
    <w:uiPriority w:val="99"/>
    <w:semiHidden/>
    <w:unhideWhenUsed/>
    <w:rsid w:val="00DC1BA4"/>
    <w:rPr>
      <w:color w:val="0000FF"/>
      <w:u w:val="single"/>
    </w:rPr>
  </w:style>
  <w:style w:type="character" w:customStyle="1" w:styleId="Heading2Char">
    <w:name w:val="Heading 2 Char"/>
    <w:basedOn w:val="DefaultParagraphFont"/>
    <w:link w:val="Heading2"/>
    <w:uiPriority w:val="9"/>
    <w:rsid w:val="00FB7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55C8"/>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B7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55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BA4"/>
    <w:pPr>
      <w:spacing w:line="252" w:lineRule="auto"/>
      <w:ind w:left="720"/>
      <w:contextualSpacing/>
    </w:pPr>
    <w:rPr>
      <w:rFonts w:ascii="Calibri" w:hAnsi="Calibri" w:cs="Calibri"/>
    </w:rPr>
  </w:style>
  <w:style w:type="character" w:customStyle="1" w:styleId="tlid-translation">
    <w:name w:val="tlid-translation"/>
    <w:basedOn w:val="DefaultParagraphFont"/>
    <w:rsid w:val="00DC1BA4"/>
  </w:style>
  <w:style w:type="character" w:customStyle="1" w:styleId="jmeno">
    <w:name w:val="jmeno"/>
    <w:basedOn w:val="DefaultParagraphFont"/>
    <w:rsid w:val="00DC1BA4"/>
  </w:style>
  <w:style w:type="character" w:customStyle="1" w:styleId="funkce">
    <w:name w:val="funkce"/>
    <w:basedOn w:val="DefaultParagraphFont"/>
    <w:rsid w:val="00DC1BA4"/>
  </w:style>
  <w:style w:type="character" w:customStyle="1" w:styleId="Heading1Char">
    <w:name w:val="Heading 1 Char"/>
    <w:basedOn w:val="DefaultParagraphFont"/>
    <w:link w:val="Heading1"/>
    <w:uiPriority w:val="9"/>
    <w:rsid w:val="00DC1BA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C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ntactname">
    <w:name w:val="media--contact__name"/>
    <w:basedOn w:val="DefaultParagraphFont"/>
    <w:rsid w:val="00DC1BA4"/>
  </w:style>
  <w:style w:type="character" w:styleId="Hyperlink">
    <w:name w:val="Hyperlink"/>
    <w:basedOn w:val="DefaultParagraphFont"/>
    <w:uiPriority w:val="99"/>
    <w:semiHidden/>
    <w:unhideWhenUsed/>
    <w:rsid w:val="00DC1BA4"/>
    <w:rPr>
      <w:color w:val="0000FF"/>
      <w:u w:val="single"/>
    </w:rPr>
  </w:style>
  <w:style w:type="character" w:customStyle="1" w:styleId="Heading2Char">
    <w:name w:val="Heading 2 Char"/>
    <w:basedOn w:val="DefaultParagraphFont"/>
    <w:link w:val="Heading2"/>
    <w:uiPriority w:val="9"/>
    <w:rsid w:val="00FB7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55C8"/>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115">
      <w:bodyDiv w:val="1"/>
      <w:marLeft w:val="0"/>
      <w:marRight w:val="0"/>
      <w:marTop w:val="0"/>
      <w:marBottom w:val="0"/>
      <w:divBdr>
        <w:top w:val="none" w:sz="0" w:space="0" w:color="auto"/>
        <w:left w:val="none" w:sz="0" w:space="0" w:color="auto"/>
        <w:bottom w:val="none" w:sz="0" w:space="0" w:color="auto"/>
        <w:right w:val="none" w:sz="0" w:space="0" w:color="auto"/>
      </w:divBdr>
      <w:divsChild>
        <w:div w:id="845053394">
          <w:marLeft w:val="0"/>
          <w:marRight w:val="0"/>
          <w:marTop w:val="0"/>
          <w:marBottom w:val="0"/>
          <w:divBdr>
            <w:top w:val="none" w:sz="0" w:space="0" w:color="auto"/>
            <w:left w:val="none" w:sz="0" w:space="0" w:color="auto"/>
            <w:bottom w:val="none" w:sz="0" w:space="0" w:color="auto"/>
            <w:right w:val="none" w:sz="0" w:space="0" w:color="auto"/>
          </w:divBdr>
        </w:div>
      </w:divsChild>
    </w:div>
    <w:div w:id="292753207">
      <w:bodyDiv w:val="1"/>
      <w:marLeft w:val="0"/>
      <w:marRight w:val="0"/>
      <w:marTop w:val="0"/>
      <w:marBottom w:val="0"/>
      <w:divBdr>
        <w:top w:val="none" w:sz="0" w:space="0" w:color="auto"/>
        <w:left w:val="none" w:sz="0" w:space="0" w:color="auto"/>
        <w:bottom w:val="none" w:sz="0" w:space="0" w:color="auto"/>
        <w:right w:val="none" w:sz="0" w:space="0" w:color="auto"/>
      </w:divBdr>
    </w:div>
    <w:div w:id="855459443">
      <w:bodyDiv w:val="1"/>
      <w:marLeft w:val="0"/>
      <w:marRight w:val="0"/>
      <w:marTop w:val="0"/>
      <w:marBottom w:val="0"/>
      <w:divBdr>
        <w:top w:val="none" w:sz="0" w:space="0" w:color="auto"/>
        <w:left w:val="none" w:sz="0" w:space="0" w:color="auto"/>
        <w:bottom w:val="none" w:sz="0" w:space="0" w:color="auto"/>
        <w:right w:val="none" w:sz="0" w:space="0" w:color="auto"/>
      </w:divBdr>
    </w:div>
    <w:div w:id="11606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regjeringen.no/en/dep/hod/organisation-and-management-of-the-ministry-of-health-and-care-services/minister-of-health-and-care-services-ben/id7428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ernment.se/government-of-sweden/ministry-of-health-and-social-affairs/lena-hallengr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Nikoleishvili</dc:creator>
  <cp:lastModifiedBy>Teona Vardzelashvili</cp:lastModifiedBy>
  <cp:revision>12</cp:revision>
  <dcterms:created xsi:type="dcterms:W3CDTF">2019-05-14T12:55:00Z</dcterms:created>
  <dcterms:modified xsi:type="dcterms:W3CDTF">2019-05-14T13:16:00Z</dcterms:modified>
</cp:coreProperties>
</file>